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38B0" w:rsidRPr="00D84A41" w:rsidRDefault="00A038B0" w:rsidP="000F0A48">
      <w:pPr>
        <w:jc w:val="center"/>
        <w:rPr>
          <w:rFonts w:ascii="Century Gothic" w:hAnsi="Century Gothic"/>
          <w:b/>
          <w:color w:val="000000" w:themeColor="text1"/>
          <w:szCs w:val="32"/>
        </w:rPr>
      </w:pPr>
      <w:r w:rsidRPr="00D84A41">
        <w:rPr>
          <w:rFonts w:ascii="Century Gothic" w:hAnsi="Century Gothic"/>
          <w:b/>
          <w:color w:val="000000" w:themeColor="text1"/>
          <w:szCs w:val="32"/>
        </w:rPr>
        <w:t>PRESENTATION DU DISPOSITIF ULIS</w:t>
      </w:r>
      <w:r w:rsidR="00287FD3" w:rsidRPr="00D84A41">
        <w:rPr>
          <w:rFonts w:ascii="Century Gothic" w:hAnsi="Century Gothic"/>
          <w:b/>
          <w:color w:val="000000" w:themeColor="text1"/>
          <w:szCs w:val="32"/>
        </w:rPr>
        <w:t xml:space="preserve"> TFC (Troubles des fonctions cognitives et mentales)</w:t>
      </w:r>
    </w:p>
    <w:p w:rsidR="007E1604" w:rsidRPr="00DC366C" w:rsidRDefault="007E1604" w:rsidP="000F0A48">
      <w:pPr>
        <w:rPr>
          <w:rFonts w:ascii="Century Gothic" w:hAnsi="Century Gothic"/>
          <w:color w:val="000000" w:themeColor="text1"/>
          <w:sz w:val="16"/>
        </w:rPr>
      </w:pPr>
    </w:p>
    <w:p w:rsidR="00D84A41" w:rsidRPr="00D84A41" w:rsidRDefault="000F0A48" w:rsidP="000F0A48">
      <w:pPr>
        <w:rPr>
          <w:rFonts w:ascii="Century Gothic" w:eastAsia="Times New Roman" w:hAnsi="Century Gothic" w:cs="Times New Roman"/>
          <w:b/>
          <w:color w:val="000000" w:themeColor="text1"/>
          <w:szCs w:val="26"/>
          <w:u w:val="single"/>
          <w:shd w:val="clear" w:color="auto" w:fill="FF0000"/>
          <w:lang w:eastAsia="fr-FR"/>
        </w:rPr>
      </w:pPr>
      <w:r w:rsidRPr="00D84A41">
        <w:rPr>
          <w:rFonts w:ascii="Century Gothic" w:eastAsia="Times New Roman" w:hAnsi="Century Gothic" w:cs="Times New Roman"/>
          <w:b/>
          <w:color w:val="000000" w:themeColor="text1"/>
          <w:szCs w:val="26"/>
          <w:u w:val="single"/>
          <w:lang w:eastAsia="fr-FR"/>
        </w:rPr>
        <w:t>Présentation de la circulaire n°2015-129 du 21-8-2015</w:t>
      </w:r>
      <w:r w:rsidRPr="00D84A41">
        <w:rPr>
          <w:rFonts w:ascii="Century Gothic" w:eastAsia="Times New Roman" w:hAnsi="Century Gothic" w:cs="Times New Roman"/>
          <w:b/>
          <w:color w:val="000000" w:themeColor="text1"/>
          <w:szCs w:val="26"/>
          <w:u w:val="single"/>
          <w:shd w:val="clear" w:color="auto" w:fill="FF0000"/>
          <w:lang w:eastAsia="fr-FR"/>
        </w:rPr>
        <w:t xml:space="preserve"> </w:t>
      </w:r>
    </w:p>
    <w:p w:rsidR="000F0A48" w:rsidRPr="00D84A41" w:rsidRDefault="000F0A48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22"/>
          <w:szCs w:val="22"/>
        </w:rPr>
      </w:pPr>
      <w:r w:rsidRPr="00D84A41">
        <w:rPr>
          <w:rFonts w:ascii="Century Gothic" w:hAnsi="Century Gothic"/>
          <w:color w:val="000000" w:themeColor="text1"/>
          <w:sz w:val="22"/>
          <w:szCs w:val="22"/>
        </w:rPr>
        <w:t xml:space="preserve">Le dispositif ULIS (Unité Localisée pour l’Inclusion Scolaire) est un </w:t>
      </w:r>
      <w:r w:rsidRPr="00D84A41">
        <w:rPr>
          <w:rFonts w:ascii="Century Gothic" w:hAnsi="Century Gothic"/>
          <w:b/>
          <w:color w:val="000000" w:themeColor="text1"/>
          <w:sz w:val="22"/>
          <w:szCs w:val="22"/>
        </w:rPr>
        <w:t>dispositif ouvert</w:t>
      </w:r>
      <w:r w:rsidRPr="00D84A41">
        <w:rPr>
          <w:rFonts w:ascii="Century Gothic" w:hAnsi="Century Gothic"/>
          <w:color w:val="000000" w:themeColor="text1"/>
          <w:sz w:val="22"/>
          <w:szCs w:val="22"/>
        </w:rPr>
        <w:t xml:space="preserve"> qui soutient la scolarisation des </w:t>
      </w:r>
      <w:r w:rsidRPr="00D84A41">
        <w:rPr>
          <w:rFonts w:ascii="Century Gothic" w:hAnsi="Century Gothic"/>
          <w:b/>
          <w:color w:val="000000" w:themeColor="text1"/>
          <w:sz w:val="22"/>
          <w:szCs w:val="22"/>
        </w:rPr>
        <w:t>élèves en situation de handicap</w:t>
      </w:r>
      <w:r w:rsidRPr="00D84A41">
        <w:rPr>
          <w:rFonts w:ascii="Century Gothic" w:hAnsi="Century Gothic"/>
          <w:color w:val="000000" w:themeColor="text1"/>
          <w:sz w:val="22"/>
          <w:szCs w:val="22"/>
        </w:rPr>
        <w:t xml:space="preserve"> et qui permet la mise en œuvre de l’</w:t>
      </w:r>
      <w:r w:rsidRPr="00D84A41">
        <w:rPr>
          <w:rFonts w:ascii="Century Gothic" w:hAnsi="Century Gothic"/>
          <w:b/>
          <w:color w:val="000000" w:themeColor="text1"/>
          <w:sz w:val="22"/>
          <w:szCs w:val="22"/>
        </w:rPr>
        <w:t>accessibilité pédagogique</w:t>
      </w:r>
      <w:r w:rsidRPr="00D84A41">
        <w:rPr>
          <w:rFonts w:ascii="Century Gothic" w:hAnsi="Century Gothic"/>
          <w:color w:val="000000" w:themeColor="text1"/>
          <w:sz w:val="22"/>
          <w:szCs w:val="22"/>
        </w:rPr>
        <w:t xml:space="preserve">. Il offre aux élèves qui en bénéficient la possibilité de poursuivre, dans leur classe de référence, des </w:t>
      </w:r>
      <w:r w:rsidRPr="00D84A41">
        <w:rPr>
          <w:rFonts w:ascii="Century Gothic" w:hAnsi="Century Gothic"/>
          <w:b/>
          <w:color w:val="000000" w:themeColor="text1"/>
          <w:sz w:val="22"/>
          <w:szCs w:val="22"/>
        </w:rPr>
        <w:t>apprentissages adaptés</w:t>
      </w:r>
      <w:r w:rsidRPr="00D84A41">
        <w:rPr>
          <w:rFonts w:ascii="Century Gothic" w:hAnsi="Century Gothic"/>
          <w:color w:val="000000" w:themeColor="text1"/>
          <w:sz w:val="22"/>
          <w:szCs w:val="22"/>
        </w:rPr>
        <w:t xml:space="preserve"> à leurs potentialités et à leurs besoins et d’acquérir des </w:t>
      </w:r>
      <w:r w:rsidRPr="00D84A41">
        <w:rPr>
          <w:rFonts w:ascii="Century Gothic" w:hAnsi="Century Gothic"/>
          <w:b/>
          <w:color w:val="000000" w:themeColor="text1"/>
          <w:sz w:val="22"/>
          <w:szCs w:val="22"/>
        </w:rPr>
        <w:t>compétences sociales et scolaires</w:t>
      </w:r>
      <w:r w:rsidRPr="00D84A41">
        <w:rPr>
          <w:rFonts w:ascii="Century Gothic" w:hAnsi="Century Gothic"/>
          <w:color w:val="000000" w:themeColor="text1"/>
          <w:sz w:val="22"/>
          <w:szCs w:val="22"/>
        </w:rPr>
        <w:t xml:space="preserve">, même lorsque les acquis sont très réduits. </w:t>
      </w:r>
    </w:p>
    <w:p w:rsidR="00D84A41" w:rsidRPr="00F4223F" w:rsidRDefault="00D84A41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16"/>
          <w:szCs w:val="22"/>
        </w:rPr>
      </w:pPr>
    </w:p>
    <w:p w:rsidR="00A038B0" w:rsidRPr="00D84A41" w:rsidRDefault="000F0A48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22"/>
          <w:szCs w:val="22"/>
        </w:rPr>
      </w:pPr>
      <w:r w:rsidRPr="00D84A41">
        <w:rPr>
          <w:rFonts w:ascii="Century Gothic" w:hAnsi="Century Gothic"/>
          <w:color w:val="000000" w:themeColor="text1"/>
          <w:sz w:val="22"/>
          <w:szCs w:val="22"/>
        </w:rPr>
        <w:t>L’accès aux locaux, aux activités et aux projets des classes de référence, aux apprentissages et aux savoirs</w:t>
      </w:r>
      <w:r w:rsidR="00D84A41" w:rsidRPr="00D84A41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Pr="00D84A41">
        <w:rPr>
          <w:rFonts w:ascii="Century Gothic" w:hAnsi="Century Gothic"/>
          <w:color w:val="000000" w:themeColor="text1"/>
          <w:sz w:val="22"/>
          <w:szCs w:val="22"/>
        </w:rPr>
        <w:t xml:space="preserve">est prévu avec des </w:t>
      </w:r>
      <w:r w:rsidRPr="00D84A41">
        <w:rPr>
          <w:rFonts w:ascii="Century Gothic" w:hAnsi="Century Gothic"/>
          <w:b/>
          <w:color w:val="000000" w:themeColor="text1"/>
          <w:sz w:val="22"/>
          <w:szCs w:val="22"/>
        </w:rPr>
        <w:t>aménagements et des adaptations envisagées au titre de la compensation</w:t>
      </w:r>
      <w:r w:rsidRPr="00D84A41">
        <w:rPr>
          <w:rFonts w:ascii="Century Gothic" w:hAnsi="Century Gothic"/>
          <w:color w:val="000000" w:themeColor="text1"/>
          <w:sz w:val="22"/>
          <w:szCs w:val="22"/>
        </w:rPr>
        <w:t xml:space="preserve">. Le dispositif ULIS permet aux élèves qui en bénéficient de se construire une </w:t>
      </w:r>
      <w:r w:rsidRPr="00D84A41">
        <w:rPr>
          <w:rFonts w:ascii="Century Gothic" w:hAnsi="Century Gothic"/>
          <w:b/>
          <w:color w:val="000000" w:themeColor="text1"/>
          <w:sz w:val="22"/>
          <w:szCs w:val="22"/>
        </w:rPr>
        <w:t>culture commune</w:t>
      </w:r>
      <w:r w:rsidRPr="00D84A41">
        <w:rPr>
          <w:rFonts w:ascii="Century Gothic" w:hAnsi="Century Gothic"/>
          <w:color w:val="000000" w:themeColor="text1"/>
          <w:sz w:val="22"/>
          <w:szCs w:val="22"/>
        </w:rPr>
        <w:t xml:space="preserve"> avec des pairs et de développer un </w:t>
      </w:r>
      <w:r w:rsidRPr="00D84A41">
        <w:rPr>
          <w:rFonts w:ascii="Century Gothic" w:hAnsi="Century Gothic"/>
          <w:b/>
          <w:color w:val="000000" w:themeColor="text1"/>
          <w:sz w:val="22"/>
          <w:szCs w:val="22"/>
        </w:rPr>
        <w:t>sentiment d’appartenance à une communauté</w:t>
      </w:r>
      <w:r w:rsidRPr="00D84A41">
        <w:rPr>
          <w:rFonts w:ascii="Century Gothic" w:hAnsi="Century Gothic"/>
          <w:color w:val="000000" w:themeColor="text1"/>
          <w:sz w:val="22"/>
          <w:szCs w:val="22"/>
        </w:rPr>
        <w:t xml:space="preserve">. </w:t>
      </w:r>
    </w:p>
    <w:p w:rsidR="000F0A48" w:rsidRPr="00DC366C" w:rsidRDefault="000F0A48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16"/>
        </w:rPr>
      </w:pPr>
    </w:p>
    <w:p w:rsidR="00D84A41" w:rsidRPr="00D84A41" w:rsidRDefault="00E6205B" w:rsidP="000F0A48">
      <w:pPr>
        <w:rPr>
          <w:rFonts w:ascii="Century Gothic" w:eastAsia="Times New Roman" w:hAnsi="Century Gothic" w:cs="Times New Roman"/>
          <w:b/>
          <w:szCs w:val="22"/>
          <w:u w:val="single"/>
          <w:lang w:eastAsia="fr-FR"/>
        </w:rPr>
      </w:pPr>
      <w:r w:rsidRPr="00D84A41">
        <w:rPr>
          <w:rFonts w:ascii="Century Gothic" w:eastAsia="Times New Roman" w:hAnsi="Century Gothic" w:cs="Times New Roman"/>
          <w:b/>
          <w:szCs w:val="22"/>
          <w:u w:val="single"/>
          <w:lang w:eastAsia="fr-FR"/>
        </w:rPr>
        <w:t>Définition des fonctions cognitives</w:t>
      </w:r>
      <w:r w:rsidR="00EC7922" w:rsidRPr="00D84A41">
        <w:rPr>
          <w:rFonts w:ascii="Century Gothic" w:eastAsia="Times New Roman" w:hAnsi="Century Gothic" w:cs="Times New Roman"/>
          <w:b/>
          <w:szCs w:val="22"/>
          <w:u w:val="single"/>
          <w:lang w:eastAsia="fr-FR"/>
        </w:rPr>
        <w:t xml:space="preserve"> et mentales</w:t>
      </w:r>
    </w:p>
    <w:p w:rsidR="00D84A41" w:rsidRPr="00F4223F" w:rsidRDefault="00E6205B" w:rsidP="00E6205B">
      <w:pPr>
        <w:pStyle w:val="Paragraphedeliste"/>
        <w:spacing w:line="276" w:lineRule="auto"/>
        <w:ind w:left="0"/>
        <w:rPr>
          <w:rFonts w:ascii="Century Gothic" w:hAnsi="Century Gothic"/>
          <w:sz w:val="22"/>
        </w:rPr>
      </w:pPr>
      <w:r w:rsidRPr="00D84A41">
        <w:rPr>
          <w:rFonts w:ascii="Century Gothic" w:hAnsi="Century Gothic"/>
          <w:sz w:val="22"/>
        </w:rPr>
        <w:t xml:space="preserve">- Les </w:t>
      </w:r>
      <w:r w:rsidRPr="00D84A41">
        <w:rPr>
          <w:rFonts w:ascii="Century Gothic" w:hAnsi="Century Gothic"/>
          <w:b/>
          <w:sz w:val="22"/>
        </w:rPr>
        <w:t>fonctions réceptives</w:t>
      </w:r>
      <w:r w:rsidRPr="00D84A41">
        <w:rPr>
          <w:rFonts w:ascii="Century Gothic" w:hAnsi="Century Gothic"/>
          <w:sz w:val="22"/>
        </w:rPr>
        <w:t xml:space="preserve"> qui permettent </w:t>
      </w:r>
      <w:r w:rsidRPr="00D84A41">
        <w:rPr>
          <w:rFonts w:ascii="Century Gothic" w:hAnsi="Century Gothic"/>
          <w:sz w:val="22"/>
          <w:u w:val="single"/>
        </w:rPr>
        <w:t>l’acquisition, le traitement, la classification et l’intégration de l’information</w:t>
      </w:r>
      <w:r w:rsidR="00DC366C">
        <w:rPr>
          <w:rFonts w:ascii="Century Gothic" w:hAnsi="Century Gothic"/>
          <w:sz w:val="22"/>
          <w:u w:val="single"/>
        </w:rPr>
        <w:t> </w:t>
      </w:r>
      <w:r w:rsidR="00DC366C">
        <w:rPr>
          <w:rFonts w:ascii="Century Gothic" w:hAnsi="Century Gothic"/>
          <w:sz w:val="22"/>
        </w:rPr>
        <w:t>;</w:t>
      </w:r>
    </w:p>
    <w:p w:rsidR="00D84A41" w:rsidRPr="00DC366C" w:rsidRDefault="00E6205B" w:rsidP="00E6205B">
      <w:pPr>
        <w:pStyle w:val="Paragraphedeliste"/>
        <w:spacing w:line="276" w:lineRule="auto"/>
        <w:ind w:left="0"/>
        <w:rPr>
          <w:rFonts w:ascii="Century Gothic" w:hAnsi="Century Gothic"/>
          <w:sz w:val="22"/>
        </w:rPr>
      </w:pPr>
      <w:r w:rsidRPr="00D84A41">
        <w:rPr>
          <w:rFonts w:ascii="Century Gothic" w:hAnsi="Century Gothic"/>
          <w:sz w:val="22"/>
        </w:rPr>
        <w:t xml:space="preserve">- </w:t>
      </w:r>
      <w:r w:rsidR="00DC366C">
        <w:rPr>
          <w:rFonts w:ascii="Century Gothic" w:hAnsi="Century Gothic"/>
          <w:sz w:val="22"/>
        </w:rPr>
        <w:t>l</w:t>
      </w:r>
      <w:r w:rsidRPr="00D84A41">
        <w:rPr>
          <w:rFonts w:ascii="Century Gothic" w:hAnsi="Century Gothic"/>
          <w:sz w:val="22"/>
        </w:rPr>
        <w:t xml:space="preserve">a </w:t>
      </w:r>
      <w:r w:rsidRPr="00D84A41">
        <w:rPr>
          <w:rFonts w:ascii="Century Gothic" w:hAnsi="Century Gothic"/>
          <w:b/>
          <w:sz w:val="22"/>
        </w:rPr>
        <w:t>mémoire</w:t>
      </w:r>
      <w:r w:rsidRPr="00D84A41">
        <w:rPr>
          <w:rFonts w:ascii="Century Gothic" w:hAnsi="Century Gothic"/>
          <w:sz w:val="22"/>
        </w:rPr>
        <w:t xml:space="preserve"> et </w:t>
      </w:r>
      <w:r w:rsidRPr="00D84A41">
        <w:rPr>
          <w:rFonts w:ascii="Century Gothic" w:hAnsi="Century Gothic"/>
          <w:b/>
          <w:sz w:val="22"/>
        </w:rPr>
        <w:t>l’apprentissage</w:t>
      </w:r>
      <w:r w:rsidRPr="00D84A41">
        <w:rPr>
          <w:rFonts w:ascii="Century Gothic" w:hAnsi="Century Gothic"/>
          <w:sz w:val="22"/>
        </w:rPr>
        <w:t xml:space="preserve"> qui permettent </w:t>
      </w:r>
      <w:r w:rsidRPr="00D84A41">
        <w:rPr>
          <w:rFonts w:ascii="Century Gothic" w:hAnsi="Century Gothic"/>
          <w:sz w:val="22"/>
          <w:u w:val="single"/>
        </w:rPr>
        <w:t>le stockage de l’information</w:t>
      </w:r>
      <w:r w:rsidR="00DC366C">
        <w:rPr>
          <w:rFonts w:ascii="Century Gothic" w:hAnsi="Century Gothic"/>
          <w:sz w:val="22"/>
          <w:u w:val="single"/>
        </w:rPr>
        <w:t> </w:t>
      </w:r>
      <w:r w:rsidR="00DC366C">
        <w:rPr>
          <w:rFonts w:ascii="Century Gothic" w:hAnsi="Century Gothic"/>
          <w:sz w:val="22"/>
        </w:rPr>
        <w:t>;</w:t>
      </w:r>
    </w:p>
    <w:p w:rsidR="00D84A41" w:rsidRPr="00F4223F" w:rsidRDefault="00E6205B" w:rsidP="00E6205B">
      <w:pPr>
        <w:pStyle w:val="Paragraphedeliste"/>
        <w:spacing w:line="276" w:lineRule="auto"/>
        <w:ind w:left="0"/>
        <w:rPr>
          <w:rFonts w:ascii="Century Gothic" w:hAnsi="Century Gothic"/>
          <w:sz w:val="22"/>
        </w:rPr>
      </w:pPr>
      <w:r w:rsidRPr="00D84A41">
        <w:rPr>
          <w:rFonts w:ascii="Century Gothic" w:hAnsi="Century Gothic"/>
          <w:sz w:val="22"/>
        </w:rPr>
        <w:t xml:space="preserve">- </w:t>
      </w:r>
      <w:r w:rsidR="00DC366C">
        <w:rPr>
          <w:rFonts w:ascii="Century Gothic" w:hAnsi="Century Gothic"/>
          <w:sz w:val="22"/>
        </w:rPr>
        <w:t>l</w:t>
      </w:r>
      <w:r w:rsidRPr="00D84A41">
        <w:rPr>
          <w:rFonts w:ascii="Century Gothic" w:hAnsi="Century Gothic"/>
          <w:sz w:val="22"/>
        </w:rPr>
        <w:t xml:space="preserve">a </w:t>
      </w:r>
      <w:r w:rsidRPr="00D84A41">
        <w:rPr>
          <w:rFonts w:ascii="Century Gothic" w:hAnsi="Century Gothic"/>
          <w:b/>
          <w:sz w:val="22"/>
        </w:rPr>
        <w:t>pensée ou le raisonnement</w:t>
      </w:r>
      <w:r w:rsidRPr="00D84A41">
        <w:rPr>
          <w:rFonts w:ascii="Century Gothic" w:hAnsi="Century Gothic"/>
          <w:sz w:val="22"/>
        </w:rPr>
        <w:t xml:space="preserve"> qui concernent </w:t>
      </w:r>
      <w:r w:rsidRPr="00D84A41">
        <w:rPr>
          <w:rFonts w:ascii="Century Gothic" w:hAnsi="Century Gothic"/>
          <w:sz w:val="22"/>
          <w:u w:val="single"/>
        </w:rPr>
        <w:t>l’organisation et la réorganisation mentale de l’information</w:t>
      </w:r>
      <w:r w:rsidR="00DC366C">
        <w:rPr>
          <w:rFonts w:ascii="Century Gothic" w:hAnsi="Century Gothic"/>
          <w:sz w:val="22"/>
          <w:u w:val="single"/>
        </w:rPr>
        <w:t> </w:t>
      </w:r>
      <w:r w:rsidR="00DC366C">
        <w:rPr>
          <w:rFonts w:ascii="Century Gothic" w:hAnsi="Century Gothic"/>
          <w:sz w:val="22"/>
        </w:rPr>
        <w:t>;</w:t>
      </w:r>
    </w:p>
    <w:p w:rsidR="00D84A41" w:rsidRPr="00DC366C" w:rsidRDefault="00E6205B" w:rsidP="00E6205B">
      <w:pPr>
        <w:pStyle w:val="Paragraphedeliste"/>
        <w:spacing w:line="276" w:lineRule="auto"/>
        <w:ind w:left="0"/>
        <w:rPr>
          <w:rFonts w:ascii="Century Gothic" w:hAnsi="Century Gothic"/>
          <w:sz w:val="22"/>
          <w:szCs w:val="22"/>
        </w:rPr>
      </w:pPr>
      <w:r w:rsidRPr="00D84A41">
        <w:rPr>
          <w:rFonts w:ascii="Century Gothic" w:hAnsi="Century Gothic"/>
          <w:sz w:val="22"/>
        </w:rPr>
        <w:t xml:space="preserve">- </w:t>
      </w:r>
      <w:r w:rsidR="00DC366C">
        <w:rPr>
          <w:rFonts w:ascii="Century Gothic" w:hAnsi="Century Gothic"/>
          <w:sz w:val="22"/>
        </w:rPr>
        <w:t>l</w:t>
      </w:r>
      <w:r w:rsidRPr="00D84A41">
        <w:rPr>
          <w:rFonts w:ascii="Century Gothic" w:hAnsi="Century Gothic"/>
          <w:sz w:val="22"/>
        </w:rPr>
        <w:t xml:space="preserve">es </w:t>
      </w:r>
      <w:r w:rsidRPr="00D84A41">
        <w:rPr>
          <w:rFonts w:ascii="Century Gothic" w:hAnsi="Century Gothic"/>
          <w:b/>
          <w:sz w:val="22"/>
        </w:rPr>
        <w:t>fonctions expressives</w:t>
      </w:r>
      <w:r w:rsidRPr="00D84A41">
        <w:rPr>
          <w:rFonts w:ascii="Century Gothic" w:hAnsi="Century Gothic"/>
          <w:sz w:val="22"/>
        </w:rPr>
        <w:t xml:space="preserve"> qui </w:t>
      </w:r>
      <w:r w:rsidRPr="00D84A41">
        <w:rPr>
          <w:rFonts w:ascii="Century Gothic" w:hAnsi="Century Gothic"/>
          <w:sz w:val="22"/>
          <w:szCs w:val="22"/>
        </w:rPr>
        <w:t xml:space="preserve">permettent </w:t>
      </w:r>
      <w:r w:rsidRPr="00D84A41">
        <w:rPr>
          <w:rFonts w:ascii="Century Gothic" w:hAnsi="Century Gothic"/>
          <w:sz w:val="22"/>
          <w:szCs w:val="22"/>
          <w:u w:val="single"/>
        </w:rPr>
        <w:t>la communication ou l’action</w:t>
      </w:r>
      <w:r w:rsidR="00DC366C">
        <w:rPr>
          <w:rFonts w:ascii="Century Gothic" w:hAnsi="Century Gothic"/>
          <w:sz w:val="22"/>
          <w:szCs w:val="22"/>
          <w:u w:val="single"/>
        </w:rPr>
        <w:t> </w:t>
      </w:r>
      <w:r w:rsidR="00DC366C">
        <w:rPr>
          <w:rFonts w:ascii="Century Gothic" w:hAnsi="Century Gothic"/>
          <w:sz w:val="22"/>
          <w:szCs w:val="22"/>
        </w:rPr>
        <w:t>;</w:t>
      </w:r>
    </w:p>
    <w:p w:rsidR="00A70673" w:rsidRDefault="00A92DCC" w:rsidP="00E6205B">
      <w:pPr>
        <w:pStyle w:val="Paragraphedeliste"/>
        <w:spacing w:line="276" w:lineRule="auto"/>
        <w:ind w:left="0"/>
        <w:rPr>
          <w:rFonts w:ascii="Century Gothic" w:hAnsi="Century Gothic"/>
          <w:sz w:val="22"/>
          <w:szCs w:val="22"/>
        </w:rPr>
      </w:pPr>
      <w:r w:rsidRPr="00D84A41">
        <w:rPr>
          <w:rFonts w:ascii="Century Gothic" w:hAnsi="Century Gothic"/>
          <w:sz w:val="22"/>
          <w:szCs w:val="22"/>
        </w:rPr>
        <w:t xml:space="preserve">- </w:t>
      </w:r>
      <w:r w:rsidR="00DC366C">
        <w:rPr>
          <w:rFonts w:ascii="Century Gothic" w:hAnsi="Century Gothic"/>
          <w:sz w:val="22"/>
          <w:szCs w:val="22"/>
        </w:rPr>
        <w:t>l</w:t>
      </w:r>
      <w:r w:rsidRPr="00D84A41">
        <w:rPr>
          <w:rFonts w:ascii="Century Gothic" w:hAnsi="Century Gothic"/>
          <w:sz w:val="22"/>
          <w:szCs w:val="22"/>
        </w:rPr>
        <w:t xml:space="preserve">a </w:t>
      </w:r>
      <w:r w:rsidRPr="00D84A41">
        <w:rPr>
          <w:rFonts w:ascii="Century Gothic" w:hAnsi="Century Gothic"/>
          <w:b/>
          <w:sz w:val="22"/>
          <w:szCs w:val="22"/>
        </w:rPr>
        <w:t>perception</w:t>
      </w:r>
      <w:r w:rsidR="00DC366C">
        <w:rPr>
          <w:rFonts w:ascii="Century Gothic" w:hAnsi="Century Gothic"/>
          <w:b/>
          <w:sz w:val="22"/>
          <w:szCs w:val="22"/>
        </w:rPr>
        <w:t> </w:t>
      </w:r>
      <w:r w:rsidR="00DC366C" w:rsidRPr="00DC366C">
        <w:rPr>
          <w:rFonts w:ascii="Century Gothic" w:hAnsi="Century Gothic"/>
          <w:sz w:val="22"/>
          <w:szCs w:val="22"/>
        </w:rPr>
        <w:t>;</w:t>
      </w:r>
    </w:p>
    <w:p w:rsidR="00A70673" w:rsidRDefault="00A70673" w:rsidP="00E6205B">
      <w:pPr>
        <w:pStyle w:val="Paragraphedeliste"/>
        <w:spacing w:line="276" w:lineRule="auto"/>
        <w:ind w:left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- </w:t>
      </w:r>
      <w:r w:rsidR="00DC366C">
        <w:rPr>
          <w:rFonts w:ascii="Century Gothic" w:hAnsi="Century Gothic"/>
          <w:sz w:val="22"/>
          <w:szCs w:val="22"/>
        </w:rPr>
        <w:t>l</w:t>
      </w:r>
      <w:r w:rsidR="00A92DCC" w:rsidRPr="00D84A41">
        <w:rPr>
          <w:rFonts w:ascii="Century Gothic" w:hAnsi="Century Gothic"/>
          <w:sz w:val="22"/>
          <w:szCs w:val="22"/>
        </w:rPr>
        <w:t xml:space="preserve">a </w:t>
      </w:r>
      <w:r w:rsidR="00A92DCC" w:rsidRPr="00D84A41">
        <w:rPr>
          <w:rFonts w:ascii="Century Gothic" w:hAnsi="Century Gothic"/>
          <w:b/>
          <w:sz w:val="22"/>
          <w:szCs w:val="22"/>
        </w:rPr>
        <w:t>motricité</w:t>
      </w:r>
      <w:r w:rsidR="00DC366C">
        <w:rPr>
          <w:rFonts w:ascii="Century Gothic" w:hAnsi="Century Gothic"/>
          <w:b/>
          <w:sz w:val="22"/>
          <w:szCs w:val="22"/>
        </w:rPr>
        <w:t> </w:t>
      </w:r>
      <w:r w:rsidR="00DC366C">
        <w:rPr>
          <w:rFonts w:ascii="Century Gothic" w:hAnsi="Century Gothic"/>
          <w:sz w:val="22"/>
          <w:szCs w:val="22"/>
        </w:rPr>
        <w:t>;</w:t>
      </w:r>
    </w:p>
    <w:p w:rsidR="00A92DCC" w:rsidRPr="00D84A41" w:rsidRDefault="00A70673" w:rsidP="00E6205B">
      <w:pPr>
        <w:pStyle w:val="Paragraphedeliste"/>
        <w:spacing w:line="276" w:lineRule="auto"/>
        <w:ind w:left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- </w:t>
      </w:r>
      <w:r w:rsidR="00DC366C">
        <w:rPr>
          <w:rFonts w:ascii="Century Gothic" w:hAnsi="Century Gothic"/>
          <w:sz w:val="22"/>
          <w:szCs w:val="22"/>
        </w:rPr>
        <w:t>l</w:t>
      </w:r>
      <w:r w:rsidR="00A92DCC" w:rsidRPr="00D84A41">
        <w:rPr>
          <w:rFonts w:ascii="Century Gothic" w:hAnsi="Century Gothic"/>
          <w:sz w:val="22"/>
          <w:szCs w:val="22"/>
        </w:rPr>
        <w:t xml:space="preserve">es </w:t>
      </w:r>
      <w:r w:rsidR="00A92DCC" w:rsidRPr="00D84A41">
        <w:rPr>
          <w:rFonts w:ascii="Century Gothic" w:hAnsi="Century Gothic"/>
          <w:b/>
          <w:sz w:val="22"/>
          <w:szCs w:val="22"/>
        </w:rPr>
        <w:t>émotions</w:t>
      </w:r>
      <w:r w:rsidR="00A92DCC" w:rsidRPr="00DC366C">
        <w:rPr>
          <w:rFonts w:ascii="Century Gothic" w:hAnsi="Century Gothic"/>
          <w:sz w:val="22"/>
          <w:szCs w:val="22"/>
        </w:rPr>
        <w:t>.</w:t>
      </w:r>
    </w:p>
    <w:p w:rsidR="00E6205B" w:rsidRPr="00DC366C" w:rsidRDefault="00E6205B" w:rsidP="000F0A48">
      <w:pPr>
        <w:rPr>
          <w:rFonts w:ascii="Century Gothic" w:eastAsia="Times New Roman" w:hAnsi="Century Gothic" w:cs="Times New Roman"/>
          <w:b/>
          <w:sz w:val="16"/>
          <w:szCs w:val="22"/>
          <w:u w:val="single"/>
          <w:lang w:eastAsia="fr-FR"/>
        </w:rPr>
      </w:pPr>
    </w:p>
    <w:p w:rsidR="00D84A41" w:rsidRPr="00AE6012" w:rsidRDefault="00AE6012" w:rsidP="000F0A48">
      <w:pPr>
        <w:rPr>
          <w:rFonts w:ascii="Century Gothic" w:eastAsia="Times New Roman" w:hAnsi="Century Gothic" w:cs="Times New Roman"/>
          <w:b/>
          <w:szCs w:val="22"/>
          <w:u w:val="single"/>
          <w:lang w:eastAsia="fr-FR"/>
        </w:rPr>
      </w:pPr>
      <w:r w:rsidRPr="00AE6012">
        <w:rPr>
          <w:rFonts w:ascii="Century Gothic" w:eastAsia="Times New Roman" w:hAnsi="Century Gothic" w:cs="Times New Roman"/>
          <w:b/>
          <w:szCs w:val="22"/>
          <w:u w:val="single"/>
          <w:lang w:eastAsia="fr-FR"/>
        </w:rPr>
        <w:t>Le r</w:t>
      </w:r>
      <w:r w:rsidR="000F0A48" w:rsidRPr="00D84A41">
        <w:rPr>
          <w:rFonts w:ascii="Century Gothic" w:eastAsia="Times New Roman" w:hAnsi="Century Gothic" w:cs="Times New Roman"/>
          <w:b/>
          <w:szCs w:val="22"/>
          <w:u w:val="single"/>
          <w:lang w:eastAsia="fr-FR"/>
        </w:rPr>
        <w:t>ô</w:t>
      </w:r>
      <w:r w:rsidRPr="00AE6012">
        <w:rPr>
          <w:rFonts w:ascii="Century Gothic" w:eastAsia="Times New Roman" w:hAnsi="Century Gothic" w:cs="Times New Roman"/>
          <w:b/>
          <w:szCs w:val="22"/>
          <w:u w:val="single"/>
          <w:lang w:eastAsia="fr-FR"/>
        </w:rPr>
        <w:t xml:space="preserve">le du </w:t>
      </w:r>
      <w:r w:rsidR="000F0A48" w:rsidRPr="00AE6012">
        <w:rPr>
          <w:rFonts w:ascii="Century Gothic" w:eastAsia="Times New Roman" w:hAnsi="Century Gothic" w:cs="Times New Roman"/>
          <w:b/>
          <w:szCs w:val="22"/>
          <w:u w:val="single"/>
          <w:lang w:eastAsia="fr-FR"/>
        </w:rPr>
        <w:t>coordonnateur d</w:t>
      </w:r>
      <w:r w:rsidR="000F0A48" w:rsidRPr="00D84A41">
        <w:rPr>
          <w:rFonts w:ascii="Century Gothic" w:eastAsia="Times New Roman" w:hAnsi="Century Gothic" w:cs="Times New Roman"/>
          <w:b/>
          <w:szCs w:val="22"/>
          <w:u w:val="single"/>
          <w:lang w:eastAsia="fr-FR"/>
        </w:rPr>
        <w:t>u dispositif ULIS</w:t>
      </w:r>
    </w:p>
    <w:p w:rsidR="00AE6012" w:rsidRPr="00D84A41" w:rsidRDefault="00AE6012" w:rsidP="000F0A48">
      <w:pPr>
        <w:rPr>
          <w:rFonts w:ascii="Century Gothic" w:eastAsia="Times New Roman" w:hAnsi="Century Gothic" w:cs="Times New Roman"/>
          <w:sz w:val="22"/>
          <w:szCs w:val="22"/>
          <w:lang w:eastAsia="fr-FR"/>
        </w:rPr>
      </w:pP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Le coordonnateur du dispositif ULIS est un </w:t>
      </w:r>
      <w:r w:rsidRPr="00AE6012">
        <w:rPr>
          <w:rFonts w:ascii="Century Gothic" w:eastAsia="Times New Roman" w:hAnsi="Century Gothic" w:cs="Times New Roman"/>
          <w:b/>
          <w:sz w:val="22"/>
          <w:szCs w:val="22"/>
          <w:lang w:eastAsia="fr-FR"/>
        </w:rPr>
        <w:t xml:space="preserve">enseignant </w:t>
      </w:r>
      <w:r w:rsidR="000F0A48" w:rsidRPr="00F4223F">
        <w:rPr>
          <w:rFonts w:ascii="Century Gothic" w:eastAsia="Times New Roman" w:hAnsi="Century Gothic" w:cs="Times New Roman"/>
          <w:b/>
          <w:sz w:val="22"/>
          <w:szCs w:val="22"/>
          <w:lang w:eastAsia="fr-FR"/>
        </w:rPr>
        <w:t>spécialis</w:t>
      </w:r>
      <w:r w:rsidR="00E85CAB" w:rsidRPr="00F4223F">
        <w:rPr>
          <w:rFonts w:ascii="Century Gothic" w:eastAsia="Times New Roman" w:hAnsi="Century Gothic" w:cs="Times New Roman"/>
          <w:b/>
          <w:sz w:val="22"/>
          <w:szCs w:val="22"/>
          <w:lang w:eastAsia="fr-FR"/>
        </w:rPr>
        <w:t>é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 dans l'adaptation des situations d'apprentissage au regard des </w:t>
      </w:r>
      <w:r w:rsidRPr="00AE6012">
        <w:rPr>
          <w:rFonts w:ascii="Century Gothic" w:eastAsia="Times New Roman" w:hAnsi="Century Gothic" w:cs="Times New Roman"/>
          <w:b/>
          <w:sz w:val="22"/>
          <w:szCs w:val="22"/>
          <w:lang w:eastAsia="fr-FR"/>
        </w:rPr>
        <w:t>troubles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 et du </w:t>
      </w:r>
      <w:r w:rsidRPr="00AE6012">
        <w:rPr>
          <w:rFonts w:ascii="Century Gothic" w:eastAsia="Times New Roman" w:hAnsi="Century Gothic" w:cs="Times New Roman"/>
          <w:b/>
          <w:sz w:val="22"/>
          <w:szCs w:val="22"/>
          <w:lang w:eastAsia="fr-FR"/>
        </w:rPr>
        <w:t xml:space="preserve">fonctionnement des </w:t>
      </w:r>
      <w:r w:rsidR="000F0A48" w:rsidRPr="00F4223F">
        <w:rPr>
          <w:rFonts w:ascii="Century Gothic" w:eastAsia="Times New Roman" w:hAnsi="Century Gothic" w:cs="Times New Roman"/>
          <w:b/>
          <w:sz w:val="22"/>
          <w:szCs w:val="22"/>
          <w:lang w:eastAsia="fr-FR"/>
        </w:rPr>
        <w:t>élèves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. Il organise le travail des </w:t>
      </w:r>
      <w:r w:rsidR="000F0A48" w:rsidRPr="00D84A41">
        <w:rPr>
          <w:rFonts w:ascii="Century Gothic" w:eastAsia="Times New Roman" w:hAnsi="Century Gothic" w:cs="Times New Roman"/>
          <w:sz w:val="22"/>
          <w:szCs w:val="22"/>
          <w:lang w:eastAsia="fr-FR"/>
        </w:rPr>
        <w:t>élèves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 </w:t>
      </w:r>
      <w:r w:rsidR="00D84A41" w:rsidRPr="00D84A41">
        <w:rPr>
          <w:rFonts w:ascii="Century Gothic" w:eastAsia="Times New Roman" w:hAnsi="Century Gothic" w:cs="Times New Roman"/>
          <w:sz w:val="22"/>
          <w:szCs w:val="22"/>
          <w:lang w:eastAsia="fr-FR"/>
        </w:rPr>
        <w:t>en tenant compte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 de leur </w:t>
      </w:r>
      <w:r w:rsidRPr="00AE6012">
        <w:rPr>
          <w:rFonts w:ascii="Century Gothic" w:eastAsia="Times New Roman" w:hAnsi="Century Gothic" w:cs="Times New Roman"/>
          <w:b/>
          <w:sz w:val="22"/>
          <w:szCs w:val="22"/>
          <w:lang w:eastAsia="fr-FR"/>
        </w:rPr>
        <w:t>PPS</w:t>
      </w:r>
      <w:r w:rsidR="00E85CAB" w:rsidRPr="00D84A41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 (Projet Personnalisé de Scolarisation)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. </w:t>
      </w:r>
    </w:p>
    <w:p w:rsidR="00D84A41" w:rsidRPr="00AE6012" w:rsidRDefault="00D84A41" w:rsidP="000F0A48">
      <w:pPr>
        <w:rPr>
          <w:rFonts w:ascii="Century Gothic" w:eastAsia="Times New Roman" w:hAnsi="Century Gothic" w:cs="Times New Roman"/>
          <w:sz w:val="16"/>
          <w:lang w:eastAsia="fr-FR"/>
        </w:rPr>
      </w:pPr>
    </w:p>
    <w:p w:rsidR="00D84A41" w:rsidRPr="00AE6012" w:rsidRDefault="00AE6012" w:rsidP="000F0A48">
      <w:pPr>
        <w:rPr>
          <w:rFonts w:ascii="Century Gothic" w:eastAsia="Times New Roman" w:hAnsi="Century Gothic" w:cs="Times New Roman"/>
          <w:sz w:val="22"/>
          <w:szCs w:val="22"/>
          <w:lang w:eastAsia="fr-FR"/>
        </w:rPr>
      </w:pP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L'action du coordonnateur s'organise autour de </w:t>
      </w:r>
      <w:r w:rsidRPr="00AE6012">
        <w:rPr>
          <w:rFonts w:ascii="Century Gothic" w:eastAsia="Times New Roman" w:hAnsi="Century Gothic" w:cs="Times New Roman"/>
          <w:b/>
          <w:sz w:val="22"/>
          <w:szCs w:val="22"/>
          <w:lang w:eastAsia="fr-FR"/>
        </w:rPr>
        <w:t>3 axes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 : </w:t>
      </w:r>
    </w:p>
    <w:p w:rsidR="00D84A41" w:rsidRPr="00AE6012" w:rsidRDefault="00AE6012" w:rsidP="000F0A48">
      <w:pPr>
        <w:rPr>
          <w:rFonts w:ascii="Century Gothic" w:eastAsia="Times New Roman" w:hAnsi="Century Gothic" w:cs="Times New Roman"/>
          <w:sz w:val="22"/>
          <w:szCs w:val="22"/>
          <w:lang w:eastAsia="fr-FR"/>
        </w:rPr>
      </w:pP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>- l'</w:t>
      </w:r>
      <w:r w:rsidRPr="00AE6012">
        <w:rPr>
          <w:rFonts w:ascii="Century Gothic" w:eastAsia="Times New Roman" w:hAnsi="Century Gothic" w:cs="Times New Roman"/>
          <w:b/>
          <w:sz w:val="22"/>
          <w:szCs w:val="22"/>
          <w:lang w:eastAsia="fr-FR"/>
        </w:rPr>
        <w:t xml:space="preserve">enseignement 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aux </w:t>
      </w:r>
      <w:r w:rsidR="000F0A48" w:rsidRPr="00D84A41">
        <w:rPr>
          <w:rFonts w:ascii="Century Gothic" w:eastAsia="Times New Roman" w:hAnsi="Century Gothic" w:cs="Times New Roman"/>
          <w:sz w:val="22"/>
          <w:szCs w:val="22"/>
          <w:lang w:eastAsia="fr-FR"/>
        </w:rPr>
        <w:t>élèves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 lors des temps de regroupement au sein du dispositif ;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br/>
        <w:t xml:space="preserve">- la </w:t>
      </w:r>
      <w:r w:rsidRPr="00AE6012">
        <w:rPr>
          <w:rFonts w:ascii="Century Gothic" w:eastAsia="Times New Roman" w:hAnsi="Century Gothic" w:cs="Times New Roman"/>
          <w:b/>
          <w:sz w:val="22"/>
          <w:szCs w:val="22"/>
          <w:lang w:eastAsia="fr-FR"/>
        </w:rPr>
        <w:t>coordination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 du dispositif et les relations avec les </w:t>
      </w:r>
      <w:r w:rsidRPr="00AE6012">
        <w:rPr>
          <w:rFonts w:ascii="Century Gothic" w:eastAsia="Times New Roman" w:hAnsi="Century Gothic" w:cs="Times New Roman"/>
          <w:b/>
          <w:sz w:val="22"/>
          <w:szCs w:val="22"/>
          <w:lang w:eastAsia="fr-FR"/>
        </w:rPr>
        <w:t xml:space="preserve">partenaires </w:t>
      </w:r>
      <w:r w:rsidR="000F0A48" w:rsidRPr="00F4223F">
        <w:rPr>
          <w:rFonts w:ascii="Century Gothic" w:eastAsia="Times New Roman" w:hAnsi="Century Gothic" w:cs="Times New Roman"/>
          <w:b/>
          <w:sz w:val="22"/>
          <w:szCs w:val="22"/>
          <w:lang w:eastAsia="fr-FR"/>
        </w:rPr>
        <w:t>extérieurs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 ; </w:t>
      </w:r>
    </w:p>
    <w:p w:rsidR="0028709F" w:rsidRPr="00D84A41" w:rsidRDefault="00AE6012" w:rsidP="000F0A48">
      <w:pPr>
        <w:rPr>
          <w:rFonts w:ascii="Century Gothic" w:eastAsia="Times New Roman" w:hAnsi="Century Gothic" w:cs="Times New Roman"/>
          <w:lang w:eastAsia="fr-FR"/>
        </w:rPr>
      </w:pP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- le </w:t>
      </w:r>
      <w:r w:rsidRPr="00AE6012">
        <w:rPr>
          <w:rFonts w:ascii="Century Gothic" w:eastAsia="Times New Roman" w:hAnsi="Century Gothic" w:cs="Times New Roman"/>
          <w:b/>
          <w:sz w:val="22"/>
          <w:szCs w:val="22"/>
          <w:lang w:eastAsia="fr-FR"/>
        </w:rPr>
        <w:t>conseil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 </w:t>
      </w:r>
      <w:r w:rsidR="000F0A48" w:rsidRPr="00D84A41">
        <w:rPr>
          <w:rFonts w:ascii="Century Gothic" w:eastAsia="Times New Roman" w:hAnsi="Century Gothic" w:cs="Times New Roman"/>
          <w:sz w:val="22"/>
          <w:szCs w:val="22"/>
          <w:lang w:eastAsia="fr-FR"/>
        </w:rPr>
        <w:t>à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 la </w:t>
      </w:r>
      <w:r w:rsidR="000F0A48" w:rsidRPr="00D84A41">
        <w:rPr>
          <w:rFonts w:ascii="Century Gothic" w:eastAsia="Times New Roman" w:hAnsi="Century Gothic" w:cs="Times New Roman"/>
          <w:sz w:val="22"/>
          <w:szCs w:val="22"/>
          <w:lang w:eastAsia="fr-FR"/>
        </w:rPr>
        <w:t>communauté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 </w:t>
      </w:r>
      <w:r w:rsidR="000F0A48" w:rsidRPr="00D84A41">
        <w:rPr>
          <w:rFonts w:ascii="Century Gothic" w:eastAsia="Times New Roman" w:hAnsi="Century Gothic" w:cs="Times New Roman"/>
          <w:sz w:val="22"/>
          <w:szCs w:val="22"/>
          <w:lang w:eastAsia="fr-FR"/>
        </w:rPr>
        <w:t>éducative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 en </w:t>
      </w:r>
      <w:r w:rsidR="000F0A48" w:rsidRPr="00D84A41">
        <w:rPr>
          <w:rFonts w:ascii="Century Gothic" w:eastAsia="Times New Roman" w:hAnsi="Century Gothic" w:cs="Times New Roman"/>
          <w:sz w:val="22"/>
          <w:szCs w:val="22"/>
          <w:lang w:eastAsia="fr-FR"/>
        </w:rPr>
        <w:t>qualité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 xml:space="preserve"> de </w:t>
      </w:r>
      <w:r w:rsidRPr="00AE6012">
        <w:rPr>
          <w:rFonts w:ascii="Century Gothic" w:eastAsia="Times New Roman" w:hAnsi="Century Gothic" w:cs="Times New Roman"/>
          <w:b/>
          <w:sz w:val="22"/>
          <w:szCs w:val="22"/>
          <w:lang w:eastAsia="fr-FR"/>
        </w:rPr>
        <w:t>personne ressource</w:t>
      </w:r>
      <w:r w:rsidRPr="00AE6012">
        <w:rPr>
          <w:rFonts w:ascii="Century Gothic" w:eastAsia="Times New Roman" w:hAnsi="Century Gothic" w:cs="Times New Roman"/>
          <w:sz w:val="22"/>
          <w:szCs w:val="22"/>
          <w:lang w:eastAsia="fr-FR"/>
        </w:rPr>
        <w:t>.</w:t>
      </w:r>
      <w:r w:rsidR="000F0A48" w:rsidRPr="00D84A41">
        <w:rPr>
          <w:rFonts w:ascii="Century Gothic" w:eastAsia="Times New Roman" w:hAnsi="Century Gothic" w:cs="Times New Roman"/>
          <w:lang w:eastAsia="fr-FR"/>
        </w:rPr>
        <w:t xml:space="preserve"> </w:t>
      </w:r>
    </w:p>
    <w:p w:rsidR="00E85CAB" w:rsidRPr="00DC366C" w:rsidRDefault="00E85CAB" w:rsidP="000F0A48">
      <w:pPr>
        <w:rPr>
          <w:rFonts w:ascii="Century Gothic" w:eastAsia="Times New Roman" w:hAnsi="Century Gothic" w:cs="Times New Roman"/>
          <w:b/>
          <w:color w:val="000000" w:themeColor="text1"/>
          <w:sz w:val="16"/>
          <w:u w:val="single"/>
          <w:lang w:eastAsia="fr-FR"/>
        </w:rPr>
      </w:pPr>
    </w:p>
    <w:p w:rsidR="00C11BEA" w:rsidRPr="00F4223F" w:rsidRDefault="007B1FB2" w:rsidP="00F4223F">
      <w:pPr>
        <w:rPr>
          <w:rFonts w:ascii="Century Gothic" w:eastAsia="Times New Roman" w:hAnsi="Century Gothic" w:cs="Times New Roman"/>
          <w:b/>
          <w:color w:val="000000" w:themeColor="text1"/>
          <w:u w:val="single"/>
          <w:lang w:eastAsia="fr-FR"/>
        </w:rPr>
      </w:pPr>
      <w:r w:rsidRPr="00D84A41">
        <w:rPr>
          <w:rFonts w:ascii="Century Gothic" w:eastAsia="Times New Roman" w:hAnsi="Century Gothic" w:cs="Times New Roman"/>
          <w:b/>
          <w:color w:val="000000" w:themeColor="text1"/>
          <w:u w:val="single"/>
          <w:lang w:eastAsia="fr-FR"/>
        </w:rPr>
        <w:t>Le rôle de l’AESH du dispositif ULIS</w:t>
      </w:r>
    </w:p>
    <w:p w:rsidR="00F4223F" w:rsidRDefault="00F4223F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22"/>
        </w:rPr>
      </w:pPr>
      <w:r>
        <w:rPr>
          <w:rFonts w:ascii="Century Gothic" w:hAnsi="Century Gothic"/>
          <w:color w:val="000000" w:themeColor="text1"/>
          <w:sz w:val="22"/>
        </w:rPr>
        <w:t xml:space="preserve">Quatre </w:t>
      </w:r>
      <w:r w:rsidRPr="00F4223F">
        <w:rPr>
          <w:rFonts w:ascii="Century Gothic" w:hAnsi="Century Gothic"/>
          <w:b/>
          <w:color w:val="000000" w:themeColor="text1"/>
          <w:sz w:val="22"/>
        </w:rPr>
        <w:t xml:space="preserve">missions </w:t>
      </w:r>
      <w:r>
        <w:rPr>
          <w:rFonts w:ascii="Century Gothic" w:hAnsi="Century Gothic"/>
          <w:color w:val="000000" w:themeColor="text1"/>
          <w:sz w:val="22"/>
        </w:rPr>
        <w:t xml:space="preserve">sont attribuées aux AESH : </w:t>
      </w:r>
    </w:p>
    <w:p w:rsidR="00F4223F" w:rsidRDefault="00F4223F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22"/>
        </w:rPr>
      </w:pPr>
      <w:r>
        <w:rPr>
          <w:rFonts w:ascii="Century Gothic" w:hAnsi="Century Gothic"/>
          <w:color w:val="000000" w:themeColor="text1"/>
          <w:sz w:val="22"/>
        </w:rPr>
        <w:t xml:space="preserve">- </w:t>
      </w:r>
      <w:r w:rsidRPr="00F4223F">
        <w:rPr>
          <w:rFonts w:ascii="Century Gothic" w:hAnsi="Century Gothic"/>
          <w:b/>
          <w:color w:val="000000" w:themeColor="text1"/>
          <w:sz w:val="22"/>
        </w:rPr>
        <w:t>Intervention définie en lien avec le coordonnateur :</w:t>
      </w:r>
      <w:r>
        <w:rPr>
          <w:rFonts w:ascii="Century Gothic" w:hAnsi="Century Gothic"/>
          <w:color w:val="000000" w:themeColor="text1"/>
          <w:sz w:val="22"/>
        </w:rPr>
        <w:t xml:space="preserve"> aide </w:t>
      </w:r>
      <w:r w:rsidRPr="00D84A41">
        <w:rPr>
          <w:rFonts w:ascii="Century Gothic" w:hAnsi="Century Gothic"/>
          <w:color w:val="000000" w:themeColor="text1"/>
          <w:sz w:val="22"/>
        </w:rPr>
        <w:t>aux déplacements et à l’installation matérielle de l’élève dans la classe ; aide à la manipulation du matériel scolaire ; aide au cours de certains enseignements</w:t>
      </w:r>
      <w:r>
        <w:rPr>
          <w:rFonts w:ascii="Century Gothic" w:hAnsi="Century Gothic"/>
          <w:color w:val="000000" w:themeColor="text1"/>
          <w:sz w:val="22"/>
        </w:rPr>
        <w:t> ; f</w:t>
      </w:r>
      <w:r w:rsidRPr="00D84A41">
        <w:rPr>
          <w:rFonts w:ascii="Century Gothic" w:hAnsi="Century Gothic"/>
          <w:color w:val="000000" w:themeColor="text1"/>
          <w:sz w:val="22"/>
        </w:rPr>
        <w:t>acilitation et stimulation de la communication entre le jeune et son entourage</w:t>
      </w:r>
      <w:r>
        <w:rPr>
          <w:rFonts w:ascii="Century Gothic" w:hAnsi="Century Gothic"/>
          <w:color w:val="000000" w:themeColor="text1"/>
          <w:sz w:val="22"/>
        </w:rPr>
        <w:t xml:space="preserve"> ; </w:t>
      </w:r>
      <w:r w:rsidR="00A4013D" w:rsidRPr="00D84A41">
        <w:rPr>
          <w:rFonts w:ascii="Century Gothic" w:hAnsi="Century Gothic"/>
          <w:color w:val="000000" w:themeColor="text1"/>
          <w:sz w:val="22"/>
        </w:rPr>
        <w:t>développement de son autonomie</w:t>
      </w:r>
      <w:r w:rsidR="00A4013D">
        <w:rPr>
          <w:rFonts w:ascii="Century Gothic" w:hAnsi="Century Gothic"/>
          <w:color w:val="000000" w:themeColor="text1"/>
          <w:sz w:val="22"/>
        </w:rPr>
        <w:t>.</w:t>
      </w:r>
    </w:p>
    <w:p w:rsidR="00F4223F" w:rsidRDefault="00F4223F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22"/>
        </w:rPr>
      </w:pPr>
      <w:r>
        <w:rPr>
          <w:rFonts w:ascii="Century Gothic" w:hAnsi="Century Gothic"/>
          <w:color w:val="000000" w:themeColor="text1"/>
          <w:sz w:val="22"/>
        </w:rPr>
        <w:t xml:space="preserve">- </w:t>
      </w:r>
      <w:r w:rsidRPr="00F4223F">
        <w:rPr>
          <w:rFonts w:ascii="Century Gothic" w:hAnsi="Century Gothic"/>
          <w:b/>
          <w:color w:val="000000" w:themeColor="text1"/>
          <w:sz w:val="22"/>
        </w:rPr>
        <w:t>Participation aux sorties</w:t>
      </w:r>
      <w:r>
        <w:rPr>
          <w:rFonts w:ascii="Century Gothic" w:hAnsi="Century Gothic"/>
          <w:color w:val="000000" w:themeColor="text1"/>
          <w:sz w:val="22"/>
        </w:rPr>
        <w:t>.</w:t>
      </w:r>
      <w:r w:rsidRPr="00F4223F">
        <w:rPr>
          <w:rFonts w:ascii="Century Gothic" w:hAnsi="Century Gothic"/>
          <w:color w:val="000000" w:themeColor="text1"/>
          <w:sz w:val="22"/>
        </w:rPr>
        <w:t xml:space="preserve"> </w:t>
      </w:r>
    </w:p>
    <w:p w:rsidR="00A4013D" w:rsidRDefault="00A4013D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22"/>
        </w:rPr>
      </w:pPr>
      <w:r>
        <w:rPr>
          <w:rFonts w:ascii="Century Gothic" w:hAnsi="Century Gothic"/>
          <w:color w:val="000000" w:themeColor="text1"/>
          <w:sz w:val="22"/>
        </w:rPr>
        <w:t xml:space="preserve">- </w:t>
      </w:r>
      <w:r w:rsidRPr="00A4013D">
        <w:rPr>
          <w:rFonts w:ascii="Century Gothic" w:hAnsi="Century Gothic"/>
          <w:b/>
          <w:color w:val="000000" w:themeColor="text1"/>
          <w:sz w:val="22"/>
        </w:rPr>
        <w:t>Accomplissement de gestes techniques</w:t>
      </w:r>
      <w:r>
        <w:rPr>
          <w:rFonts w:ascii="Century Gothic" w:hAnsi="Century Gothic"/>
          <w:color w:val="000000" w:themeColor="text1"/>
          <w:sz w:val="22"/>
        </w:rPr>
        <w:t xml:space="preserve"> ne requérant pas une qualification médicale ou para médicale particulière, </w:t>
      </w:r>
      <w:r w:rsidRPr="00A4013D">
        <w:rPr>
          <w:rFonts w:ascii="Century Gothic" w:hAnsi="Century Gothic"/>
          <w:b/>
          <w:color w:val="000000" w:themeColor="text1"/>
          <w:sz w:val="22"/>
        </w:rPr>
        <w:t>aide aux gestes d’hygiène</w:t>
      </w:r>
      <w:r>
        <w:rPr>
          <w:rFonts w:ascii="Century Gothic" w:hAnsi="Century Gothic"/>
          <w:color w:val="000000" w:themeColor="text1"/>
          <w:sz w:val="22"/>
        </w:rPr>
        <w:t>.</w:t>
      </w:r>
    </w:p>
    <w:p w:rsidR="00F4223F" w:rsidRDefault="00F4223F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22"/>
        </w:rPr>
      </w:pPr>
      <w:r>
        <w:rPr>
          <w:rFonts w:ascii="Century Gothic" w:hAnsi="Century Gothic"/>
          <w:color w:val="000000" w:themeColor="text1"/>
          <w:sz w:val="22"/>
        </w:rPr>
        <w:t xml:space="preserve">- </w:t>
      </w:r>
      <w:r w:rsidR="00A4013D" w:rsidRPr="00A4013D">
        <w:rPr>
          <w:rFonts w:ascii="Century Gothic" w:hAnsi="Century Gothic"/>
          <w:b/>
          <w:color w:val="000000" w:themeColor="text1"/>
          <w:sz w:val="22"/>
        </w:rPr>
        <w:t>Participation</w:t>
      </w:r>
      <w:r w:rsidRPr="00A4013D">
        <w:rPr>
          <w:rFonts w:ascii="Century Gothic" w:hAnsi="Century Gothic"/>
          <w:b/>
          <w:color w:val="000000" w:themeColor="text1"/>
          <w:sz w:val="22"/>
        </w:rPr>
        <w:t xml:space="preserve"> à la mise en œuvre et au suivi du PPS.</w:t>
      </w:r>
    </w:p>
    <w:p w:rsidR="00F4223F" w:rsidRPr="00DC366C" w:rsidRDefault="00F4223F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16"/>
        </w:rPr>
      </w:pPr>
    </w:p>
    <w:p w:rsidR="00D84A41" w:rsidRPr="00F4223F" w:rsidRDefault="00D84A41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22"/>
        </w:rPr>
      </w:pPr>
      <w:r>
        <w:rPr>
          <w:rFonts w:ascii="Century Gothic" w:hAnsi="Century Gothic"/>
          <w:color w:val="000000" w:themeColor="text1"/>
          <w:sz w:val="22"/>
        </w:rPr>
        <w:t>Quatre</w:t>
      </w:r>
      <w:r w:rsidR="00C11BEA" w:rsidRPr="00D84A41">
        <w:rPr>
          <w:rFonts w:ascii="Century Gothic" w:hAnsi="Century Gothic"/>
          <w:color w:val="000000" w:themeColor="text1"/>
          <w:sz w:val="22"/>
        </w:rPr>
        <w:t xml:space="preserve"> </w:t>
      </w:r>
      <w:r w:rsidR="00C11BEA" w:rsidRPr="00F4223F">
        <w:rPr>
          <w:rFonts w:ascii="Century Gothic" w:hAnsi="Century Gothic"/>
          <w:b/>
          <w:color w:val="000000" w:themeColor="text1"/>
          <w:sz w:val="22"/>
        </w:rPr>
        <w:t xml:space="preserve">fonctions </w:t>
      </w:r>
      <w:r w:rsidR="00C11BEA" w:rsidRPr="00D84A41">
        <w:rPr>
          <w:rFonts w:ascii="Century Gothic" w:hAnsi="Century Gothic"/>
          <w:color w:val="000000" w:themeColor="text1"/>
          <w:sz w:val="22"/>
        </w:rPr>
        <w:t xml:space="preserve">sont </w:t>
      </w:r>
      <w:r w:rsidR="007B1FB2" w:rsidRPr="00D84A41">
        <w:rPr>
          <w:rFonts w:ascii="Century Gothic" w:hAnsi="Century Gothic"/>
          <w:color w:val="000000" w:themeColor="text1"/>
          <w:sz w:val="22"/>
        </w:rPr>
        <w:t>à</w:t>
      </w:r>
      <w:r w:rsidR="00C11BEA" w:rsidRPr="00D84A41">
        <w:rPr>
          <w:rFonts w:ascii="Century Gothic" w:hAnsi="Century Gothic"/>
          <w:color w:val="000000" w:themeColor="text1"/>
          <w:sz w:val="22"/>
        </w:rPr>
        <w:t xml:space="preserve"> distinguer</w:t>
      </w:r>
      <w:r>
        <w:rPr>
          <w:rFonts w:ascii="Century Gothic" w:hAnsi="Century Gothic"/>
          <w:color w:val="000000" w:themeColor="text1"/>
          <w:sz w:val="22"/>
        </w:rPr>
        <w:t xml:space="preserve"> au regard des missions attribuées à l’AESH</w:t>
      </w:r>
      <w:r w:rsidR="00C11BEA" w:rsidRPr="00D84A41">
        <w:rPr>
          <w:rFonts w:ascii="Century Gothic" w:hAnsi="Century Gothic"/>
          <w:color w:val="000000" w:themeColor="text1"/>
          <w:sz w:val="22"/>
        </w:rPr>
        <w:t xml:space="preserve"> : </w:t>
      </w:r>
    </w:p>
    <w:p w:rsidR="00D84A41" w:rsidRPr="00F4223F" w:rsidRDefault="00F4223F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22"/>
        </w:rPr>
      </w:pPr>
      <w:r>
        <w:rPr>
          <w:rFonts w:ascii="Century Gothic" w:hAnsi="Century Gothic"/>
          <w:color w:val="000000" w:themeColor="text1"/>
          <w:sz w:val="22"/>
        </w:rPr>
        <w:t>-</w:t>
      </w:r>
      <w:r w:rsidR="00C11BEA" w:rsidRPr="00D84A41">
        <w:rPr>
          <w:rFonts w:ascii="Century Gothic" w:hAnsi="Century Gothic"/>
          <w:color w:val="000000" w:themeColor="text1"/>
          <w:sz w:val="22"/>
        </w:rPr>
        <w:t> </w:t>
      </w:r>
      <w:r w:rsidR="00C11BEA" w:rsidRPr="00F4223F">
        <w:rPr>
          <w:rFonts w:ascii="Century Gothic" w:hAnsi="Century Gothic"/>
          <w:b/>
          <w:color w:val="000000" w:themeColor="text1"/>
          <w:sz w:val="22"/>
        </w:rPr>
        <w:t>Fonction d’accompagnement</w:t>
      </w:r>
      <w:r w:rsidR="00C11BEA" w:rsidRPr="00D84A41">
        <w:rPr>
          <w:rFonts w:ascii="Century Gothic" w:hAnsi="Century Gothic"/>
          <w:color w:val="000000" w:themeColor="text1"/>
          <w:sz w:val="22"/>
        </w:rPr>
        <w:t xml:space="preserve"> dans les actes de la vie</w:t>
      </w:r>
      <w:r>
        <w:rPr>
          <w:rFonts w:ascii="Century Gothic" w:hAnsi="Century Gothic"/>
          <w:color w:val="000000" w:themeColor="text1"/>
          <w:sz w:val="22"/>
        </w:rPr>
        <w:t>.</w:t>
      </w:r>
    </w:p>
    <w:p w:rsidR="00F4223F" w:rsidRDefault="00F4223F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22"/>
        </w:rPr>
      </w:pPr>
      <w:r>
        <w:rPr>
          <w:rFonts w:ascii="Century Gothic" w:hAnsi="Century Gothic"/>
          <w:color w:val="000000" w:themeColor="text1"/>
          <w:sz w:val="22"/>
        </w:rPr>
        <w:t>-</w:t>
      </w:r>
      <w:r w:rsidR="00C11BEA" w:rsidRPr="00D84A41">
        <w:rPr>
          <w:rFonts w:ascii="Century Gothic" w:hAnsi="Century Gothic"/>
          <w:color w:val="000000" w:themeColor="text1"/>
          <w:sz w:val="22"/>
        </w:rPr>
        <w:t> </w:t>
      </w:r>
      <w:r w:rsidR="00C11BEA" w:rsidRPr="00F4223F">
        <w:rPr>
          <w:rFonts w:ascii="Century Gothic" w:hAnsi="Century Gothic"/>
          <w:b/>
          <w:color w:val="000000" w:themeColor="text1"/>
          <w:sz w:val="22"/>
        </w:rPr>
        <w:t>Fonction de socialisation</w:t>
      </w:r>
      <w:r w:rsidR="00C11BEA" w:rsidRPr="00D84A41">
        <w:rPr>
          <w:rFonts w:ascii="Century Gothic" w:hAnsi="Century Gothic"/>
          <w:color w:val="000000" w:themeColor="text1"/>
          <w:sz w:val="22"/>
        </w:rPr>
        <w:t xml:space="preserve"> en vue de favoriser l’intégration (sociale, scolaire)</w:t>
      </w:r>
      <w:r>
        <w:rPr>
          <w:rFonts w:ascii="Century Gothic" w:hAnsi="Century Gothic"/>
          <w:color w:val="000000" w:themeColor="text1"/>
          <w:sz w:val="22"/>
        </w:rPr>
        <w:t>.</w:t>
      </w:r>
    </w:p>
    <w:p w:rsidR="00C11BEA" w:rsidRPr="00D84A41" w:rsidRDefault="00F4223F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22"/>
        </w:rPr>
      </w:pPr>
      <w:r>
        <w:rPr>
          <w:rFonts w:ascii="Century Gothic" w:hAnsi="Century Gothic"/>
          <w:color w:val="000000" w:themeColor="text1"/>
          <w:sz w:val="22"/>
        </w:rPr>
        <w:t>-</w:t>
      </w:r>
      <w:r w:rsidR="00C11BEA" w:rsidRPr="00D84A41">
        <w:rPr>
          <w:rFonts w:ascii="Century Gothic" w:hAnsi="Century Gothic"/>
          <w:color w:val="000000" w:themeColor="text1"/>
          <w:sz w:val="22"/>
        </w:rPr>
        <w:t> </w:t>
      </w:r>
      <w:r w:rsidR="00C11BEA" w:rsidRPr="00F4223F">
        <w:rPr>
          <w:rFonts w:ascii="Century Gothic" w:hAnsi="Century Gothic"/>
          <w:b/>
          <w:color w:val="000000" w:themeColor="text1"/>
          <w:sz w:val="22"/>
        </w:rPr>
        <w:t>Fonction éducative</w:t>
      </w:r>
      <w:r w:rsidR="00C11BEA" w:rsidRPr="00D84A41">
        <w:rPr>
          <w:rFonts w:ascii="Century Gothic" w:hAnsi="Century Gothic"/>
          <w:color w:val="000000" w:themeColor="text1"/>
          <w:sz w:val="22"/>
        </w:rPr>
        <w:t xml:space="preserve"> visant le développement de l’autonomie, de ses </w:t>
      </w:r>
    </w:p>
    <w:p w:rsidR="00D84A41" w:rsidRPr="00F4223F" w:rsidRDefault="00C11BEA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22"/>
        </w:rPr>
      </w:pPr>
      <w:r w:rsidRPr="00D84A41">
        <w:rPr>
          <w:rFonts w:ascii="Century Gothic" w:hAnsi="Century Gothic"/>
          <w:color w:val="000000" w:themeColor="text1"/>
          <w:sz w:val="22"/>
        </w:rPr>
        <w:t xml:space="preserve">capacités d’apprentissage. </w:t>
      </w:r>
    </w:p>
    <w:p w:rsidR="00F4223F" w:rsidRPr="00D84A41" w:rsidRDefault="00F4223F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22"/>
        </w:rPr>
      </w:pPr>
      <w:r>
        <w:rPr>
          <w:rFonts w:ascii="Century Gothic" w:hAnsi="Century Gothic"/>
          <w:color w:val="000000" w:themeColor="text1"/>
          <w:sz w:val="22"/>
        </w:rPr>
        <w:t>-</w:t>
      </w:r>
      <w:r w:rsidR="00C11BEA" w:rsidRPr="00D84A41">
        <w:rPr>
          <w:rFonts w:ascii="Century Gothic" w:hAnsi="Century Gothic"/>
          <w:color w:val="000000" w:themeColor="text1"/>
          <w:sz w:val="22"/>
        </w:rPr>
        <w:t> </w:t>
      </w:r>
      <w:r w:rsidR="00C11BEA" w:rsidRPr="00F4223F">
        <w:rPr>
          <w:rFonts w:ascii="Century Gothic" w:hAnsi="Century Gothic"/>
          <w:b/>
          <w:color w:val="000000" w:themeColor="text1"/>
          <w:sz w:val="22"/>
        </w:rPr>
        <w:t>Fonction de communication</w:t>
      </w:r>
      <w:r w:rsidR="00C11BEA" w:rsidRPr="00D84A41">
        <w:rPr>
          <w:rFonts w:ascii="Century Gothic" w:hAnsi="Century Gothic"/>
          <w:color w:val="000000" w:themeColor="text1"/>
          <w:sz w:val="22"/>
        </w:rPr>
        <w:t xml:space="preserve"> liée </w:t>
      </w:r>
      <w:r w:rsidR="007B1FB2" w:rsidRPr="00D84A41">
        <w:rPr>
          <w:rFonts w:ascii="Century Gothic" w:hAnsi="Century Gothic"/>
          <w:color w:val="000000" w:themeColor="text1"/>
          <w:sz w:val="22"/>
        </w:rPr>
        <w:t>à</w:t>
      </w:r>
      <w:r w:rsidR="00C11BEA" w:rsidRPr="00D84A41">
        <w:rPr>
          <w:rFonts w:ascii="Century Gothic" w:hAnsi="Century Gothic"/>
          <w:color w:val="000000" w:themeColor="text1"/>
          <w:sz w:val="22"/>
        </w:rPr>
        <w:t xml:space="preserve"> la gestion des relations avec les différents partenaires du </w:t>
      </w:r>
      <w:r>
        <w:rPr>
          <w:rFonts w:ascii="Century Gothic" w:hAnsi="Century Gothic"/>
          <w:color w:val="000000" w:themeColor="text1"/>
          <w:sz w:val="22"/>
        </w:rPr>
        <w:t>PPS.</w:t>
      </w:r>
    </w:p>
    <w:p w:rsidR="00A038B0" w:rsidRPr="00D84A41" w:rsidRDefault="00A038B0" w:rsidP="000F0A48">
      <w:pPr>
        <w:jc w:val="center"/>
        <w:rPr>
          <w:rFonts w:ascii="Century Gothic" w:eastAsia="Times New Roman" w:hAnsi="Century Gothic" w:cs="Times New Roman"/>
          <w:b/>
          <w:color w:val="000000" w:themeColor="text1"/>
          <w:sz w:val="32"/>
          <w:szCs w:val="26"/>
          <w:lang w:eastAsia="fr-FR"/>
        </w:rPr>
      </w:pPr>
      <w:bookmarkStart w:id="0" w:name="_GoBack"/>
      <w:bookmarkEnd w:id="0"/>
      <w:r w:rsidRPr="00D84A41">
        <w:rPr>
          <w:rFonts w:ascii="Century Gothic" w:eastAsia="Times New Roman" w:hAnsi="Century Gothic" w:cs="Times New Roman"/>
          <w:b/>
          <w:color w:val="000000" w:themeColor="text1"/>
          <w:sz w:val="32"/>
          <w:szCs w:val="26"/>
          <w:lang w:eastAsia="fr-FR"/>
        </w:rPr>
        <w:lastRenderedPageBreak/>
        <w:t>LE PROJET DU DISPOSITIF ULIS COLLEGE</w:t>
      </w:r>
    </w:p>
    <w:p w:rsidR="007E1604" w:rsidRPr="00D84A41" w:rsidRDefault="007E1604" w:rsidP="000F0A48">
      <w:pPr>
        <w:jc w:val="center"/>
        <w:rPr>
          <w:rFonts w:ascii="Century Gothic" w:eastAsia="Times New Roman" w:hAnsi="Century Gothic" w:cs="Times New Roman"/>
          <w:b/>
          <w:color w:val="000000" w:themeColor="text1"/>
          <w:sz w:val="26"/>
          <w:szCs w:val="26"/>
          <w:lang w:eastAsia="fr-FR"/>
        </w:rPr>
      </w:pPr>
    </w:p>
    <w:p w:rsidR="007E1604" w:rsidRPr="00D84A41" w:rsidRDefault="007E1604" w:rsidP="000F0A48">
      <w:pPr>
        <w:jc w:val="center"/>
        <w:rPr>
          <w:rFonts w:ascii="Century Gothic" w:eastAsia="Times New Roman" w:hAnsi="Century Gothic" w:cs="Times New Roman"/>
          <w:b/>
          <w:color w:val="000000" w:themeColor="text1"/>
          <w:sz w:val="26"/>
          <w:szCs w:val="26"/>
          <w:lang w:eastAsia="fr-FR"/>
        </w:rPr>
      </w:pPr>
    </w:p>
    <w:p w:rsidR="007E1604" w:rsidRPr="00D84A41" w:rsidRDefault="007E1604" w:rsidP="000F0A48">
      <w:pPr>
        <w:jc w:val="center"/>
        <w:rPr>
          <w:rFonts w:ascii="Century Gothic" w:eastAsia="Times New Roman" w:hAnsi="Century Gothic" w:cs="Times New Roman"/>
          <w:b/>
          <w:color w:val="000000" w:themeColor="text1"/>
          <w:sz w:val="26"/>
          <w:szCs w:val="26"/>
          <w:lang w:eastAsia="fr-FR"/>
        </w:rPr>
      </w:pPr>
    </w:p>
    <w:p w:rsidR="007E1604" w:rsidRPr="00D84A41" w:rsidRDefault="007E1604" w:rsidP="000F0A48">
      <w:pPr>
        <w:jc w:val="center"/>
        <w:rPr>
          <w:rFonts w:ascii="Century Gothic" w:eastAsia="Times New Roman" w:hAnsi="Century Gothic" w:cs="Times New Roman"/>
          <w:b/>
          <w:color w:val="000000" w:themeColor="text1"/>
          <w:sz w:val="26"/>
          <w:szCs w:val="26"/>
          <w:lang w:eastAsia="fr-FR"/>
        </w:rPr>
      </w:pPr>
    </w:p>
    <w:p w:rsidR="007E1604" w:rsidRPr="00D84A41" w:rsidRDefault="007E1604" w:rsidP="000F0A48">
      <w:pPr>
        <w:jc w:val="center"/>
        <w:rPr>
          <w:rFonts w:ascii="Century Gothic" w:eastAsia="Times New Roman" w:hAnsi="Century Gothic" w:cs="Times New Roman"/>
          <w:b/>
          <w:color w:val="000000" w:themeColor="text1"/>
          <w:sz w:val="26"/>
          <w:szCs w:val="26"/>
          <w:lang w:eastAsia="fr-FR"/>
        </w:rPr>
      </w:pPr>
    </w:p>
    <w:p w:rsidR="00A038B0" w:rsidRPr="00D84A41" w:rsidRDefault="00F42097" w:rsidP="000F0A48">
      <w:pPr>
        <w:jc w:val="center"/>
        <w:rPr>
          <w:rFonts w:ascii="Century Gothic" w:eastAsia="Times New Roman" w:hAnsi="Century Gothic" w:cs="Times New Roman"/>
          <w:color w:val="000000" w:themeColor="text1"/>
          <w:sz w:val="26"/>
          <w:szCs w:val="26"/>
          <w:lang w:eastAsia="fr-FR"/>
        </w:rPr>
      </w:pPr>
      <w:r w:rsidRPr="00F42097">
        <w:rPr>
          <w:rFonts w:ascii="Century Gothic" w:eastAsia="Times New Roman" w:hAnsi="Century Gothic" w:cs="Times New Roman"/>
          <w:noProof/>
          <w:color w:val="000000" w:themeColor="text1"/>
          <w:sz w:val="26"/>
          <w:szCs w:val="26"/>
          <w:lang w:eastAsia="fr-FR"/>
        </w:rPr>
        <w:drawing>
          <wp:inline distT="0" distB="0" distL="0" distR="0" wp14:anchorId="665D0036" wp14:editId="4D8053A4">
            <wp:extent cx="6475730" cy="7279005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8B0" w:rsidRPr="00D84A41" w:rsidRDefault="00A038B0" w:rsidP="000F0A48">
      <w:pPr>
        <w:rPr>
          <w:rFonts w:ascii="Century Gothic" w:eastAsia="Times New Roman" w:hAnsi="Century Gothic" w:cs="Times New Roman"/>
          <w:color w:val="000000" w:themeColor="text1"/>
          <w:sz w:val="26"/>
          <w:szCs w:val="26"/>
          <w:lang w:eastAsia="fr-FR"/>
        </w:rPr>
      </w:pPr>
    </w:p>
    <w:p w:rsidR="00A038B0" w:rsidRPr="00D84A41" w:rsidRDefault="00A038B0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26"/>
          <w:szCs w:val="26"/>
        </w:rPr>
      </w:pPr>
    </w:p>
    <w:p w:rsidR="00A038B0" w:rsidRPr="00D84A41" w:rsidRDefault="00A038B0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26"/>
          <w:szCs w:val="26"/>
        </w:rPr>
      </w:pPr>
    </w:p>
    <w:p w:rsidR="00A038B0" w:rsidRPr="00D84A41" w:rsidRDefault="00A038B0" w:rsidP="000F0A48">
      <w:pPr>
        <w:pStyle w:val="NormalWeb"/>
        <w:spacing w:before="0" w:beforeAutospacing="0" w:after="0" w:afterAutospacing="0"/>
        <w:rPr>
          <w:rFonts w:ascii="Century Gothic" w:hAnsi="Century Gothic"/>
          <w:color w:val="000000" w:themeColor="text1"/>
          <w:sz w:val="26"/>
          <w:szCs w:val="26"/>
        </w:rPr>
      </w:pPr>
    </w:p>
    <w:p w:rsidR="00A00A0C" w:rsidRPr="00D84A41" w:rsidRDefault="00A00A0C" w:rsidP="000F0A48">
      <w:pPr>
        <w:rPr>
          <w:rFonts w:ascii="Century Gothic" w:hAnsi="Century Gothic"/>
          <w:color w:val="000000" w:themeColor="text1"/>
          <w:sz w:val="26"/>
          <w:szCs w:val="26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6"/>
          <w:szCs w:val="26"/>
        </w:rPr>
        <w:sectPr w:rsidR="006F53B2" w:rsidRPr="00D84A41" w:rsidSect="006F53B2">
          <w:pgSz w:w="11900" w:h="16840"/>
          <w:pgMar w:top="851" w:right="851" w:bottom="851" w:left="851" w:header="709" w:footer="709" w:gutter="0"/>
          <w:cols w:space="708"/>
          <w:docGrid w:linePitch="360"/>
        </w:sectPr>
      </w:pPr>
    </w:p>
    <w:p w:rsidR="006F53B2" w:rsidRPr="00D84A41" w:rsidRDefault="006F53B2" w:rsidP="000F0A48">
      <w:pPr>
        <w:jc w:val="center"/>
        <w:rPr>
          <w:rFonts w:ascii="Century Gothic" w:hAnsi="Century Gothic" w:cs="Arial"/>
          <w:b/>
          <w:color w:val="000000" w:themeColor="text1"/>
          <w:sz w:val="28"/>
          <w:szCs w:val="28"/>
        </w:rPr>
      </w:pPr>
      <w:r w:rsidRPr="00D84A41">
        <w:rPr>
          <w:rFonts w:ascii="Century Gothic" w:hAnsi="Century Gothic" w:cs="Arial"/>
          <w:b/>
          <w:color w:val="000000" w:themeColor="text1"/>
          <w:sz w:val="28"/>
          <w:szCs w:val="28"/>
        </w:rPr>
        <w:lastRenderedPageBreak/>
        <w:t>Le coordonnateur du dispositif : Personne ressource</w:t>
      </w:r>
    </w:p>
    <w:p w:rsidR="006F53B2" w:rsidRPr="00D84A41" w:rsidRDefault="006F53B2" w:rsidP="000F0A48">
      <w:pPr>
        <w:rPr>
          <w:rFonts w:ascii="Century Gothic" w:hAnsi="Century Gothic" w:cs="Arial"/>
          <w:b/>
          <w:color w:val="000000" w:themeColor="text1"/>
        </w:rPr>
      </w:pPr>
    </w:p>
    <w:p w:rsidR="006F53B2" w:rsidRPr="00D84A41" w:rsidRDefault="006F53B2" w:rsidP="000F0A48">
      <w:pPr>
        <w:jc w:val="center"/>
        <w:rPr>
          <w:rFonts w:ascii="Century Gothic" w:hAnsi="Century Gothic"/>
          <w:color w:val="000000" w:themeColor="text1"/>
          <w:sz w:val="28"/>
          <w:szCs w:val="28"/>
          <w:u w:val="single"/>
        </w:rPr>
      </w:pPr>
      <w:r w:rsidRPr="00D84A41">
        <w:rPr>
          <w:rFonts w:ascii="Century Gothic" w:hAnsi="Century Gothic" w:cs="Arial"/>
          <w:color w:val="000000" w:themeColor="text1"/>
        </w:rPr>
        <w:t>La dimension de la personne ressource est inscrite dans la circulaire du CAPPEI (annexe 1 BO n°7 du 16 février 2017)</w:t>
      </w: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  <w:r w:rsidRPr="00D84A41">
        <w:rPr>
          <w:rFonts w:ascii="Century Gothic" w:hAnsi="Century Gothic"/>
          <w:noProof/>
          <w:color w:val="000000" w:themeColor="text1"/>
          <w:lang w:eastAsia="fr-FR"/>
        </w:rPr>
        <w:drawing>
          <wp:anchor distT="0" distB="0" distL="114300" distR="114300" simplePos="0" relativeHeight="251659264" behindDoc="1" locked="0" layoutInCell="1" allowOverlap="1" wp14:anchorId="1D46864B" wp14:editId="359A9BBA">
            <wp:simplePos x="0" y="0"/>
            <wp:positionH relativeFrom="column">
              <wp:posOffset>150736</wp:posOffset>
            </wp:positionH>
            <wp:positionV relativeFrom="paragraph">
              <wp:posOffset>69478</wp:posOffset>
            </wp:positionV>
            <wp:extent cx="9966245" cy="6100550"/>
            <wp:effectExtent l="0" t="0" r="0" b="0"/>
            <wp:wrapNone/>
            <wp:docPr id="2" name="Image 2" descr="http://www.versunecoleinclusive.fr/wp-content/uploads/2017/02/Referentiel-ens-spe-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rsunecoleinclusive.fr/wp-content/uploads/2017/02/Referentiel-ens-spe-2017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245" cy="61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0"/>
          <w:szCs w:val="20"/>
        </w:rPr>
      </w:pPr>
      <w:r w:rsidRPr="00D84A41">
        <w:rPr>
          <w:rFonts w:ascii="Century Gothic" w:hAnsi="Century Gothic"/>
          <w:color w:val="000000" w:themeColor="text1"/>
          <w:sz w:val="20"/>
          <w:szCs w:val="20"/>
        </w:rPr>
        <w:t xml:space="preserve">        </w:t>
      </w:r>
    </w:p>
    <w:p w:rsidR="006F53B2" w:rsidRPr="00D84A41" w:rsidRDefault="006F53B2" w:rsidP="000F0A48">
      <w:pPr>
        <w:rPr>
          <w:rFonts w:ascii="Century Gothic" w:hAnsi="Century Gothic"/>
          <w:color w:val="000000" w:themeColor="text1"/>
          <w:sz w:val="26"/>
          <w:szCs w:val="26"/>
        </w:rPr>
      </w:pPr>
    </w:p>
    <w:sectPr w:rsidR="006F53B2" w:rsidRPr="00D84A41" w:rsidSect="006F53B2">
      <w:pgSz w:w="16840" w:h="11900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A196D"/>
    <w:multiLevelType w:val="multilevel"/>
    <w:tmpl w:val="3BBC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0F6B1D"/>
    <w:multiLevelType w:val="multilevel"/>
    <w:tmpl w:val="175A5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E315E0"/>
    <w:multiLevelType w:val="multilevel"/>
    <w:tmpl w:val="B170A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49626E"/>
    <w:multiLevelType w:val="multilevel"/>
    <w:tmpl w:val="B526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5219DA"/>
    <w:multiLevelType w:val="multilevel"/>
    <w:tmpl w:val="F7D2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27790"/>
    <w:multiLevelType w:val="hybridMultilevel"/>
    <w:tmpl w:val="659EF5A8"/>
    <w:lvl w:ilvl="0" w:tplc="02E0C210">
      <w:start w:val="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DC5954"/>
    <w:multiLevelType w:val="multilevel"/>
    <w:tmpl w:val="5FF4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1632B6"/>
    <w:multiLevelType w:val="multilevel"/>
    <w:tmpl w:val="569E4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A0C"/>
    <w:rsid w:val="000F0A48"/>
    <w:rsid w:val="0028709F"/>
    <w:rsid w:val="00287FD3"/>
    <w:rsid w:val="002A08DF"/>
    <w:rsid w:val="00316B2F"/>
    <w:rsid w:val="00472079"/>
    <w:rsid w:val="004819DB"/>
    <w:rsid w:val="0054616F"/>
    <w:rsid w:val="006527E6"/>
    <w:rsid w:val="006608B8"/>
    <w:rsid w:val="006C72D5"/>
    <w:rsid w:val="006E7C8A"/>
    <w:rsid w:val="006F53B2"/>
    <w:rsid w:val="007767A9"/>
    <w:rsid w:val="007B1FB2"/>
    <w:rsid w:val="007E1604"/>
    <w:rsid w:val="008D4739"/>
    <w:rsid w:val="009C1FC1"/>
    <w:rsid w:val="00A00A0C"/>
    <w:rsid w:val="00A038B0"/>
    <w:rsid w:val="00A4013D"/>
    <w:rsid w:val="00A70673"/>
    <w:rsid w:val="00A81DFF"/>
    <w:rsid w:val="00A92DCC"/>
    <w:rsid w:val="00AE6012"/>
    <w:rsid w:val="00BE2C65"/>
    <w:rsid w:val="00C11BEA"/>
    <w:rsid w:val="00D84A41"/>
    <w:rsid w:val="00DB654B"/>
    <w:rsid w:val="00DC366C"/>
    <w:rsid w:val="00E6205B"/>
    <w:rsid w:val="00E85CAB"/>
    <w:rsid w:val="00EC7922"/>
    <w:rsid w:val="00F42097"/>
    <w:rsid w:val="00F42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DB45C"/>
  <w14:defaultImageDpi w14:val="32767"/>
  <w15:chartTrackingRefBased/>
  <w15:docId w15:val="{29A19C9F-C91D-0A41-9A5B-02F5D25C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0A0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A03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6205B"/>
    <w:pPr>
      <w:ind w:left="720"/>
      <w:contextualSpacing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8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2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4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3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1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3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36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36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9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4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82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1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448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23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07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7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8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73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83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4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964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2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970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9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23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297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81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14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421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2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6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11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7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3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3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1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4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9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91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63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43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3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4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41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60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31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75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6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96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2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46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25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6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3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2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4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8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88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54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17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2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61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1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0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2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1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72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8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9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80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24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6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5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1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6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4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94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57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309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8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7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05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76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16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5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89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1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27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9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65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8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01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85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5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5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9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97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5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2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9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13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19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45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9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0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03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8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4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6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8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2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85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75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0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6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5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5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9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6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3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8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1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5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1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90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0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2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9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20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22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94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5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9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6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32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65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7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4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3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0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2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13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2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8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3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2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63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0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9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</Pages>
  <Words>524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18</cp:revision>
  <dcterms:created xsi:type="dcterms:W3CDTF">2019-10-10T16:18:00Z</dcterms:created>
  <dcterms:modified xsi:type="dcterms:W3CDTF">2020-04-28T13:19:00Z</dcterms:modified>
</cp:coreProperties>
</file>